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0698" w14:textId="76021245" w:rsidR="00FB1EEA" w:rsidRPr="00B2198D" w:rsidRDefault="00FB1EEA" w:rsidP="008342A7">
      <w:pPr>
        <w:tabs>
          <w:tab w:val="left" w:pos="-720"/>
        </w:tabs>
        <w:suppressAutoHyphens/>
        <w:spacing w:after="0" w:line="240" w:lineRule="auto"/>
        <w:ind w:left="284"/>
        <w:rPr>
          <w:rFonts w:ascii="Arial" w:hAnsi="Arial" w:cs="Arial"/>
        </w:rPr>
      </w:pPr>
    </w:p>
    <w:p w14:paraId="4883CDF0" w14:textId="0380472F" w:rsidR="00765628" w:rsidRPr="00B2198D" w:rsidRDefault="00765628" w:rsidP="008342A7">
      <w:pPr>
        <w:tabs>
          <w:tab w:val="left" w:pos="-720"/>
        </w:tabs>
        <w:suppressAutoHyphens/>
        <w:spacing w:after="0" w:line="240" w:lineRule="auto"/>
        <w:ind w:left="284"/>
        <w:rPr>
          <w:rFonts w:ascii="Arial" w:hAnsi="Arial" w:cs="Arial"/>
        </w:rPr>
      </w:pPr>
    </w:p>
    <w:p w14:paraId="5702D4F3" w14:textId="77777777" w:rsidR="008342A7" w:rsidRPr="00B2198D" w:rsidRDefault="008342A7" w:rsidP="008342A7">
      <w:pPr>
        <w:pStyle w:val="Titre"/>
        <w:ind w:left="284"/>
        <w:rPr>
          <w:rFonts w:cs="Arial"/>
          <w:i w:val="0"/>
          <w:sz w:val="44"/>
          <w:szCs w:val="44"/>
        </w:rPr>
      </w:pPr>
      <w:r w:rsidRPr="00B2198D">
        <w:rPr>
          <w:rFonts w:cs="Arial"/>
          <w:i w:val="0"/>
          <w:sz w:val="44"/>
          <w:szCs w:val="44"/>
        </w:rPr>
        <w:t xml:space="preserve">AVIS PUBLIC </w:t>
      </w:r>
    </w:p>
    <w:p w14:paraId="7DBA4E6C" w14:textId="77777777" w:rsidR="00765628" w:rsidRPr="00B2198D" w:rsidRDefault="00765628" w:rsidP="008342A7">
      <w:pPr>
        <w:spacing w:after="0" w:line="240" w:lineRule="auto"/>
        <w:ind w:left="284"/>
        <w:rPr>
          <w:rFonts w:ascii="Arial" w:hAnsi="Arial" w:cs="Arial"/>
        </w:rPr>
      </w:pPr>
    </w:p>
    <w:p w14:paraId="6F5F7E04" w14:textId="77777777" w:rsidR="00765628" w:rsidRPr="00B2198D" w:rsidRDefault="00765628" w:rsidP="008342A7">
      <w:pPr>
        <w:spacing w:after="0" w:line="240" w:lineRule="auto"/>
        <w:ind w:left="284"/>
        <w:rPr>
          <w:rFonts w:ascii="Arial" w:hAnsi="Arial" w:cs="Arial"/>
        </w:rPr>
      </w:pPr>
    </w:p>
    <w:p w14:paraId="3D72582A" w14:textId="77777777" w:rsidR="00765628" w:rsidRPr="00B2198D" w:rsidRDefault="00765628" w:rsidP="008342A7">
      <w:pPr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14:paraId="66AD0EB5" w14:textId="5CE91629" w:rsidR="00765628" w:rsidRPr="00B2198D" w:rsidRDefault="00765628" w:rsidP="008342A7">
      <w:pPr>
        <w:spacing w:after="0" w:line="240" w:lineRule="auto"/>
        <w:ind w:left="284"/>
        <w:jc w:val="center"/>
        <w:rPr>
          <w:rFonts w:ascii="Arial" w:hAnsi="Arial" w:cs="Arial"/>
          <w:b/>
          <w:caps/>
          <w:sz w:val="28"/>
          <w:szCs w:val="28"/>
        </w:rPr>
      </w:pPr>
      <w:r w:rsidRPr="00B2198D">
        <w:rPr>
          <w:rFonts w:ascii="Arial" w:hAnsi="Arial" w:cs="Arial"/>
          <w:b/>
          <w:caps/>
          <w:sz w:val="28"/>
          <w:szCs w:val="28"/>
        </w:rPr>
        <w:t>Avis de promulgation du règlement n</w:t>
      </w:r>
      <w:r w:rsidR="008342A7" w:rsidRPr="00B2198D">
        <w:rPr>
          <w:rFonts w:ascii="Arial" w:hAnsi="Arial" w:cs="Arial"/>
          <w:b/>
          <w:caps/>
          <w:sz w:val="28"/>
          <w:szCs w:val="28"/>
          <w:vertAlign w:val="superscript"/>
        </w:rPr>
        <w:t xml:space="preserve">° </w:t>
      </w:r>
      <w:r w:rsidR="008342A7" w:rsidRPr="00B2198D">
        <w:rPr>
          <w:rFonts w:ascii="Arial" w:hAnsi="Arial" w:cs="Arial"/>
          <w:b/>
          <w:caps/>
          <w:sz w:val="28"/>
          <w:szCs w:val="28"/>
        </w:rPr>
        <w:t>2021-06</w:t>
      </w:r>
    </w:p>
    <w:p w14:paraId="181A3296" w14:textId="77777777" w:rsidR="00765628" w:rsidRPr="00B2198D" w:rsidRDefault="00765628" w:rsidP="008342A7">
      <w:pPr>
        <w:spacing w:after="0" w:line="240" w:lineRule="auto"/>
        <w:ind w:left="284"/>
        <w:rPr>
          <w:rFonts w:ascii="Arial" w:hAnsi="Arial" w:cs="Arial"/>
        </w:rPr>
      </w:pPr>
    </w:p>
    <w:p w14:paraId="40136F7F" w14:textId="77777777" w:rsidR="00765628" w:rsidRPr="00B2198D" w:rsidRDefault="00765628" w:rsidP="008342A7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44A92E28" w14:textId="313C6CD7" w:rsidR="00765628" w:rsidRDefault="00765628" w:rsidP="008342A7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2198D">
        <w:rPr>
          <w:rFonts w:ascii="Arial" w:hAnsi="Arial" w:cs="Arial"/>
        </w:rPr>
        <w:t xml:space="preserve">La population est avisée que le règlement suivant a été adopté par le conseil de la Municipalité de </w:t>
      </w:r>
      <w:r w:rsidR="008342A7" w:rsidRPr="00B2198D">
        <w:rPr>
          <w:rFonts w:ascii="Arial" w:hAnsi="Arial" w:cs="Arial"/>
        </w:rPr>
        <w:t>Pike River</w:t>
      </w:r>
      <w:r w:rsidRPr="00B2198D">
        <w:rPr>
          <w:rFonts w:ascii="Arial" w:hAnsi="Arial" w:cs="Arial"/>
        </w:rPr>
        <w:t xml:space="preserve">, le </w:t>
      </w:r>
      <w:r w:rsidR="008342A7" w:rsidRPr="00B2198D">
        <w:rPr>
          <w:rFonts w:ascii="Arial" w:hAnsi="Arial" w:cs="Arial"/>
        </w:rPr>
        <w:t>13 décembre 2021</w:t>
      </w:r>
      <w:r w:rsidRPr="00B2198D">
        <w:rPr>
          <w:rFonts w:ascii="Arial" w:hAnsi="Arial" w:cs="Arial"/>
        </w:rPr>
        <w:t>:</w:t>
      </w:r>
    </w:p>
    <w:p w14:paraId="76284134" w14:textId="77777777" w:rsidR="00B2198D" w:rsidRPr="00B2198D" w:rsidRDefault="00B2198D" w:rsidP="008342A7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7154D9C8" w14:textId="77777777" w:rsidR="008342A7" w:rsidRPr="00B2198D" w:rsidRDefault="008342A7" w:rsidP="008342A7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698B325A" w14:textId="1C17A361" w:rsidR="008342A7" w:rsidRPr="00B2198D" w:rsidRDefault="008342A7" w:rsidP="008342A7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B2198D">
        <w:rPr>
          <w:rFonts w:ascii="Arial" w:hAnsi="Arial" w:cs="Arial"/>
          <w:b/>
          <w:bCs/>
        </w:rPr>
        <w:t>RÈGLEMENT 2021-06 RELATIF AUX TAUX DE TAXATION POUR L’ANNÉE 2022</w:t>
      </w:r>
    </w:p>
    <w:p w14:paraId="5F08FE4A" w14:textId="015A6493" w:rsidR="008342A7" w:rsidRDefault="008342A7" w:rsidP="008342A7">
      <w:pPr>
        <w:spacing w:after="0" w:line="240" w:lineRule="auto"/>
        <w:ind w:left="284"/>
        <w:rPr>
          <w:rFonts w:ascii="Arial" w:hAnsi="Arial" w:cs="Arial"/>
        </w:rPr>
      </w:pPr>
    </w:p>
    <w:p w14:paraId="03D11879" w14:textId="77777777" w:rsidR="00B2198D" w:rsidRPr="00B2198D" w:rsidRDefault="00B2198D" w:rsidP="008342A7">
      <w:pPr>
        <w:spacing w:after="0" w:line="240" w:lineRule="auto"/>
        <w:ind w:left="284"/>
        <w:rPr>
          <w:rFonts w:ascii="Arial" w:hAnsi="Arial" w:cs="Arial"/>
        </w:rPr>
      </w:pPr>
    </w:p>
    <w:p w14:paraId="604A131C" w14:textId="5F33BDE6" w:rsidR="00765628" w:rsidRPr="00B2198D" w:rsidRDefault="00765628" w:rsidP="008342A7">
      <w:pPr>
        <w:spacing w:after="0" w:line="240" w:lineRule="auto"/>
        <w:ind w:left="284"/>
        <w:rPr>
          <w:rFonts w:ascii="Arial" w:hAnsi="Arial" w:cs="Arial"/>
        </w:rPr>
      </w:pPr>
      <w:r w:rsidRPr="00B2198D">
        <w:rPr>
          <w:rFonts w:ascii="Arial" w:hAnsi="Arial" w:cs="Arial"/>
        </w:rPr>
        <w:t>Ce règlement a pour objet de</w:t>
      </w:r>
      <w:r w:rsidR="008342A7" w:rsidRPr="00B2198D">
        <w:rPr>
          <w:rFonts w:ascii="Arial" w:hAnsi="Arial" w:cs="Arial"/>
        </w:rPr>
        <w:t xml:space="preserve"> d’adopter les prévisions budgétaires pour l’exercice financer 2022.</w:t>
      </w:r>
    </w:p>
    <w:p w14:paraId="4566397D" w14:textId="77777777" w:rsidR="008342A7" w:rsidRPr="00B2198D" w:rsidRDefault="008342A7" w:rsidP="008342A7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14CC1209" w14:textId="77103FA3" w:rsidR="00765628" w:rsidRPr="00B2198D" w:rsidRDefault="00765628" w:rsidP="008342A7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2198D">
        <w:rPr>
          <w:rFonts w:ascii="Arial" w:hAnsi="Arial" w:cs="Arial"/>
        </w:rPr>
        <w:t>Ce règlement est disponible au bureau de la (ou du) soussigné(e), situé au</w:t>
      </w:r>
      <w:r w:rsidR="008342A7" w:rsidRPr="00B2198D">
        <w:rPr>
          <w:rFonts w:ascii="Arial" w:hAnsi="Arial" w:cs="Arial"/>
        </w:rPr>
        <w:t xml:space="preserve"> 548, route 202</w:t>
      </w:r>
      <w:r w:rsidRPr="00B2198D">
        <w:rPr>
          <w:rFonts w:ascii="Arial" w:hAnsi="Arial" w:cs="Arial"/>
        </w:rPr>
        <w:t>, aux jours et heures d’ouverture du bureau, où toutes les personnes intéressées peuvent en prendre connaissance.</w:t>
      </w:r>
    </w:p>
    <w:p w14:paraId="2335FD37" w14:textId="77777777" w:rsidR="008342A7" w:rsidRPr="00B2198D" w:rsidRDefault="008342A7" w:rsidP="008342A7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707BCFF6" w14:textId="7DB85230" w:rsidR="00765628" w:rsidRPr="00B2198D" w:rsidRDefault="00765628" w:rsidP="008342A7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2198D">
        <w:rPr>
          <w:rFonts w:ascii="Arial" w:hAnsi="Arial" w:cs="Arial"/>
        </w:rPr>
        <w:t>Ce règlement entre en vigueur le jour de la publication du présent avis.</w:t>
      </w:r>
    </w:p>
    <w:p w14:paraId="5521E458" w14:textId="77777777" w:rsidR="008342A7" w:rsidRPr="00B2198D" w:rsidRDefault="008342A7" w:rsidP="008342A7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58E606AE" w14:textId="693FF188" w:rsidR="00765628" w:rsidRPr="00B2198D" w:rsidRDefault="00765628" w:rsidP="008342A7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2198D">
        <w:rPr>
          <w:rFonts w:ascii="Arial" w:hAnsi="Arial" w:cs="Arial"/>
        </w:rPr>
        <w:t xml:space="preserve">Donné à </w:t>
      </w:r>
      <w:r w:rsidR="008342A7" w:rsidRPr="00B2198D">
        <w:rPr>
          <w:rFonts w:ascii="Arial" w:hAnsi="Arial" w:cs="Arial"/>
        </w:rPr>
        <w:t>Pike River</w:t>
      </w:r>
      <w:r w:rsidRPr="00B2198D">
        <w:rPr>
          <w:rFonts w:ascii="Arial" w:hAnsi="Arial" w:cs="Arial"/>
        </w:rPr>
        <w:t xml:space="preserve">, ce </w:t>
      </w:r>
      <w:r w:rsidR="008342A7" w:rsidRPr="00B2198D">
        <w:rPr>
          <w:rFonts w:ascii="Arial" w:hAnsi="Arial" w:cs="Arial"/>
        </w:rPr>
        <w:t>16</w:t>
      </w:r>
      <w:r w:rsidR="008342A7" w:rsidRPr="00B2198D">
        <w:rPr>
          <w:rFonts w:ascii="Arial" w:hAnsi="Arial" w:cs="Arial"/>
          <w:vertAlign w:val="superscript"/>
        </w:rPr>
        <w:t>e</w:t>
      </w:r>
      <w:r w:rsidR="008342A7" w:rsidRPr="00B2198D">
        <w:rPr>
          <w:rFonts w:ascii="Arial" w:hAnsi="Arial" w:cs="Arial"/>
        </w:rPr>
        <w:t xml:space="preserve"> jour de décembre 2021</w:t>
      </w:r>
      <w:r w:rsidRPr="00B2198D">
        <w:rPr>
          <w:rFonts w:ascii="Arial" w:hAnsi="Arial" w:cs="Arial"/>
        </w:rPr>
        <w:t>.</w:t>
      </w:r>
    </w:p>
    <w:p w14:paraId="0B9B13DC" w14:textId="77777777" w:rsidR="00765628" w:rsidRPr="00B2198D" w:rsidRDefault="00765628" w:rsidP="008342A7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57559FCF" w14:textId="77777777" w:rsidR="00765628" w:rsidRPr="00B2198D" w:rsidRDefault="00765628" w:rsidP="008342A7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0AE0AD95" w14:textId="215A2BD1" w:rsidR="00765628" w:rsidRPr="00B2198D" w:rsidRDefault="00765628" w:rsidP="008342A7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2198D">
        <w:rPr>
          <w:rFonts w:ascii="Arial" w:hAnsi="Arial" w:cs="Arial"/>
        </w:rPr>
        <w:t>____________________</w:t>
      </w:r>
      <w:r w:rsidR="00B2198D">
        <w:rPr>
          <w:rFonts w:ascii="Arial" w:hAnsi="Arial" w:cs="Arial"/>
        </w:rPr>
        <w:t>____</w:t>
      </w:r>
      <w:r w:rsidRPr="00B2198D">
        <w:rPr>
          <w:rFonts w:ascii="Arial" w:hAnsi="Arial" w:cs="Arial"/>
        </w:rPr>
        <w:t>___</w:t>
      </w:r>
    </w:p>
    <w:p w14:paraId="147E1393" w14:textId="5E3B2A8A" w:rsidR="00B2198D" w:rsidRPr="00B2198D" w:rsidRDefault="00B2198D" w:rsidP="008342A7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2198D">
        <w:rPr>
          <w:rFonts w:ascii="Arial" w:hAnsi="Arial" w:cs="Arial"/>
        </w:rPr>
        <w:t>Lucie Riendeau</w:t>
      </w:r>
      <w:r>
        <w:rPr>
          <w:rFonts w:ascii="Arial" w:hAnsi="Arial" w:cs="Arial"/>
        </w:rPr>
        <w:t>, dg</w:t>
      </w:r>
    </w:p>
    <w:p w14:paraId="25A6DBE4" w14:textId="0B9CABF9" w:rsidR="00765628" w:rsidRPr="00B2198D" w:rsidRDefault="00765628" w:rsidP="008342A7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2198D">
        <w:rPr>
          <w:rFonts w:ascii="Arial" w:hAnsi="Arial" w:cs="Arial"/>
        </w:rPr>
        <w:t>Secrétaire-trésorier</w:t>
      </w:r>
    </w:p>
    <w:p w14:paraId="7FBA3118" w14:textId="1B4FA30E" w:rsidR="00B2198D" w:rsidRDefault="00B2198D" w:rsidP="008342A7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592F176B" w14:textId="1C1F4973" w:rsidR="00B2198D" w:rsidRDefault="00B2198D" w:rsidP="008342A7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77518E7A" w14:textId="0ED3C606" w:rsidR="005E1054" w:rsidRDefault="005E1054" w:rsidP="008342A7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6D6096A3" w14:textId="77777777" w:rsidR="005E1054" w:rsidRDefault="005E1054" w:rsidP="008342A7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30B345F7" w14:textId="688FD34B" w:rsidR="00B2198D" w:rsidRDefault="00B2198D" w:rsidP="00B2198D">
      <w:pPr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hAnsi="Arial" w:cs="Arial"/>
        </w:rPr>
      </w:pPr>
    </w:p>
    <w:p w14:paraId="70A9D7C8" w14:textId="77777777" w:rsidR="00B2198D" w:rsidRPr="005E1054" w:rsidRDefault="00B2198D" w:rsidP="008342A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302E941" w14:textId="77777777" w:rsidR="00B2198D" w:rsidRPr="005E1054" w:rsidRDefault="00B2198D" w:rsidP="00B2198D">
      <w:pPr>
        <w:ind w:left="284"/>
        <w:rPr>
          <w:rFonts w:ascii="Arial" w:hAnsi="Arial" w:cs="Arial"/>
          <w:sz w:val="20"/>
          <w:szCs w:val="20"/>
        </w:rPr>
      </w:pPr>
      <w:r w:rsidRPr="005E1054">
        <w:rPr>
          <w:rFonts w:ascii="Arial" w:hAnsi="Arial" w:cs="Arial"/>
          <w:sz w:val="20"/>
          <w:szCs w:val="20"/>
        </w:rPr>
        <w:t>Certificat de publication</w:t>
      </w:r>
    </w:p>
    <w:p w14:paraId="01BB48BF" w14:textId="4507A45A" w:rsidR="00B2198D" w:rsidRPr="005E1054" w:rsidRDefault="00B2198D" w:rsidP="00B2198D">
      <w:pPr>
        <w:ind w:left="284"/>
        <w:rPr>
          <w:rFonts w:ascii="Arial" w:hAnsi="Arial" w:cs="Arial"/>
          <w:sz w:val="20"/>
          <w:szCs w:val="20"/>
        </w:rPr>
      </w:pPr>
      <w:r w:rsidRPr="005E1054">
        <w:rPr>
          <w:rFonts w:ascii="Arial" w:hAnsi="Arial" w:cs="Arial"/>
          <w:sz w:val="20"/>
          <w:szCs w:val="20"/>
        </w:rPr>
        <w:t>Je soussignée, Lucie Riendeau, directrice générale de la Municipalité de Pike River, certifie sous mon serment d’office que j’ai publié l’avis public en affichant une copie au bureau municipal</w:t>
      </w:r>
      <w:r w:rsidR="00727986">
        <w:rPr>
          <w:rFonts w:ascii="Arial" w:hAnsi="Arial" w:cs="Arial"/>
          <w:sz w:val="20"/>
          <w:szCs w:val="20"/>
        </w:rPr>
        <w:t xml:space="preserve"> et </w:t>
      </w:r>
      <w:r w:rsidRPr="005E1054">
        <w:rPr>
          <w:rFonts w:ascii="Arial" w:hAnsi="Arial" w:cs="Arial"/>
          <w:sz w:val="20"/>
          <w:szCs w:val="20"/>
        </w:rPr>
        <w:t xml:space="preserve">au bureau de poste entre 8H00 et 16H30, le </w:t>
      </w:r>
      <w:r w:rsidR="005E1054" w:rsidRPr="005E1054">
        <w:rPr>
          <w:rFonts w:ascii="Arial" w:hAnsi="Arial" w:cs="Arial"/>
          <w:sz w:val="20"/>
          <w:szCs w:val="20"/>
        </w:rPr>
        <w:t>16</w:t>
      </w:r>
      <w:r w:rsidRPr="005E1054">
        <w:rPr>
          <w:rFonts w:ascii="Arial" w:hAnsi="Arial" w:cs="Arial"/>
          <w:sz w:val="20"/>
          <w:szCs w:val="20"/>
        </w:rPr>
        <w:t xml:space="preserve"> décembre 202</w:t>
      </w:r>
      <w:r w:rsidR="005E1054" w:rsidRPr="005E1054">
        <w:rPr>
          <w:rFonts w:ascii="Arial" w:hAnsi="Arial" w:cs="Arial"/>
          <w:sz w:val="20"/>
          <w:szCs w:val="20"/>
        </w:rPr>
        <w:t>1</w:t>
      </w:r>
      <w:r w:rsidRPr="005E1054">
        <w:rPr>
          <w:rFonts w:ascii="Arial" w:hAnsi="Arial" w:cs="Arial"/>
          <w:sz w:val="20"/>
          <w:szCs w:val="20"/>
        </w:rPr>
        <w:t>.</w:t>
      </w:r>
    </w:p>
    <w:p w14:paraId="08E26A9B" w14:textId="3EC8174E" w:rsidR="00B2198D" w:rsidRPr="005E1054" w:rsidRDefault="00B2198D" w:rsidP="00B2198D">
      <w:pPr>
        <w:ind w:left="284"/>
        <w:rPr>
          <w:rFonts w:ascii="Arial" w:hAnsi="Arial" w:cs="Arial"/>
          <w:sz w:val="20"/>
          <w:szCs w:val="20"/>
        </w:rPr>
      </w:pPr>
    </w:p>
    <w:p w14:paraId="13EA521E" w14:textId="5C08AEAF" w:rsidR="00B2198D" w:rsidRPr="005E1054" w:rsidRDefault="00B2198D" w:rsidP="00B2198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E1054">
        <w:rPr>
          <w:rFonts w:ascii="Arial" w:hAnsi="Arial" w:cs="Arial"/>
          <w:sz w:val="20"/>
          <w:szCs w:val="20"/>
        </w:rPr>
        <w:t>________________________</w:t>
      </w:r>
    </w:p>
    <w:p w14:paraId="71207E05" w14:textId="20BAF2D0" w:rsidR="00B2198D" w:rsidRPr="005E1054" w:rsidRDefault="00B2198D" w:rsidP="00B2198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E1054">
        <w:rPr>
          <w:rFonts w:ascii="Arial" w:hAnsi="Arial" w:cs="Arial"/>
          <w:sz w:val="20"/>
          <w:szCs w:val="20"/>
        </w:rPr>
        <w:t xml:space="preserve">Lucie Riendeau, </w:t>
      </w:r>
      <w:r w:rsidRPr="005E1054">
        <w:rPr>
          <w:rFonts w:ascii="Arial" w:hAnsi="Arial" w:cs="Arial"/>
          <w:sz w:val="20"/>
          <w:szCs w:val="20"/>
        </w:rPr>
        <w:t>dg</w:t>
      </w:r>
    </w:p>
    <w:sectPr w:rsidR="00B2198D" w:rsidRPr="005E1054" w:rsidSect="007073AB">
      <w:headerReference w:type="default" r:id="rId7"/>
      <w:footerReference w:type="default" r:id="rId8"/>
      <w:pgSz w:w="12240" w:h="15840"/>
      <w:pgMar w:top="1276" w:right="1467" w:bottom="1276" w:left="1418" w:header="284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E3EC" w14:textId="77777777" w:rsidR="007447AB" w:rsidRDefault="007447AB" w:rsidP="00343373">
      <w:pPr>
        <w:spacing w:after="0" w:line="240" w:lineRule="auto"/>
      </w:pPr>
      <w:r>
        <w:separator/>
      </w:r>
    </w:p>
  </w:endnote>
  <w:endnote w:type="continuationSeparator" w:id="0">
    <w:p w14:paraId="519042BF" w14:textId="77777777" w:rsidR="007447AB" w:rsidRDefault="007447AB" w:rsidP="0034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9728" w14:textId="7034771D" w:rsidR="007447AB" w:rsidRPr="00C1423E" w:rsidRDefault="007447AB" w:rsidP="00C1423E">
    <w:pPr>
      <w:pStyle w:val="Pieddepage"/>
      <w:pBdr>
        <w:top w:val="single" w:sz="4" w:space="1" w:color="auto"/>
      </w:pBdr>
      <w:jc w:val="center"/>
      <w:rPr>
        <w:rFonts w:ascii="Gabriola" w:hAnsi="Gabriola"/>
        <w:spacing w:val="22"/>
      </w:rPr>
    </w:pPr>
    <w:r w:rsidRPr="00C1423E">
      <w:rPr>
        <w:rFonts w:ascii="Gabriola" w:hAnsi="Gabriola"/>
        <w:spacing w:val="22"/>
      </w:rPr>
      <w:t xml:space="preserve">548, route 202, Pike River (Québec) J0J 1P0 </w:t>
    </w:r>
    <w:r w:rsidR="00C50B2B">
      <w:rPr>
        <w:rFonts w:ascii="Gabriola" w:hAnsi="Gabriola"/>
        <w:spacing w:val="22"/>
      </w:rPr>
      <w:t xml:space="preserve">| 450-248-2120 </w:t>
    </w:r>
    <w:r w:rsidRPr="00C1423E">
      <w:rPr>
        <w:rFonts w:ascii="Gabriola" w:hAnsi="Gabriola"/>
        <w:spacing w:val="22"/>
      </w:rPr>
      <w:t>| www.pikeriver.ca |</w:t>
    </w:r>
    <w:r w:rsidR="003D5046">
      <w:rPr>
        <w:rFonts w:ascii="Gabriola" w:hAnsi="Gabriola"/>
        <w:spacing w:val="22"/>
      </w:rPr>
      <w:t>info@</w:t>
    </w:r>
    <w:r w:rsidRPr="00C1423E">
      <w:rPr>
        <w:rFonts w:ascii="Gabriola" w:hAnsi="Gabriola"/>
        <w:spacing w:val="22"/>
      </w:rPr>
      <w:t>pikeriver</w:t>
    </w:r>
    <w:r w:rsidR="003D5046">
      <w:rPr>
        <w:rFonts w:ascii="Gabriola" w:hAnsi="Gabriola"/>
        <w:spacing w:val="22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EC4D" w14:textId="77777777" w:rsidR="007447AB" w:rsidRDefault="007447AB" w:rsidP="00343373">
      <w:pPr>
        <w:spacing w:after="0" w:line="240" w:lineRule="auto"/>
      </w:pPr>
      <w:r>
        <w:separator/>
      </w:r>
    </w:p>
  </w:footnote>
  <w:footnote w:type="continuationSeparator" w:id="0">
    <w:p w14:paraId="74886480" w14:textId="77777777" w:rsidR="007447AB" w:rsidRDefault="007447AB" w:rsidP="0034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CA40" w14:textId="0EBE54F6" w:rsidR="00D97963" w:rsidRDefault="007F0725" w:rsidP="00D97963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B2F6B3" wp14:editId="107B7034">
          <wp:simplePos x="0" y="0"/>
          <wp:positionH relativeFrom="margin">
            <wp:posOffset>0</wp:posOffset>
          </wp:positionH>
          <wp:positionV relativeFrom="paragraph">
            <wp:posOffset>155146</wp:posOffset>
          </wp:positionV>
          <wp:extent cx="797560" cy="1132205"/>
          <wp:effectExtent l="0" t="0" r="2540" b="0"/>
          <wp:wrapTight wrapText="bothSides">
            <wp:wrapPolygon edited="0">
              <wp:start x="0" y="0"/>
              <wp:lineTo x="0" y="21079"/>
              <wp:lineTo x="21153" y="21079"/>
              <wp:lineTo x="21153" y="0"/>
              <wp:lineTo x="0" y="0"/>
            </wp:wrapPolygon>
          </wp:wrapTight>
          <wp:docPr id="8" name="Image 8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puis 1912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768D19" w14:textId="77777777" w:rsidR="007F0725" w:rsidRPr="007F0725" w:rsidRDefault="007F0725" w:rsidP="007F0725">
    <w:pPr>
      <w:ind w:left="605"/>
      <w:rPr>
        <w:rFonts w:ascii="Gabriola" w:hAnsi="Gabriola"/>
        <w:sz w:val="14"/>
        <w:szCs w:val="14"/>
      </w:rPr>
    </w:pPr>
  </w:p>
  <w:p w14:paraId="4F48EB7D" w14:textId="2BA28B65" w:rsidR="007F0725" w:rsidRPr="00A6177E" w:rsidRDefault="007F0725" w:rsidP="00457EDA">
    <w:pPr>
      <w:pBdr>
        <w:bottom w:val="single" w:sz="4" w:space="1" w:color="auto"/>
      </w:pBdr>
      <w:spacing w:after="0"/>
      <w:ind w:left="605"/>
      <w:rPr>
        <w:rFonts w:ascii="Garamond" w:hAnsi="Garamond"/>
        <w:i/>
        <w:iCs/>
      </w:rPr>
    </w:pPr>
    <w:r w:rsidRPr="00A6177E">
      <w:rPr>
        <w:rFonts w:ascii="Gabriola" w:hAnsi="Gabriola"/>
        <w:sz w:val="32"/>
        <w:szCs w:val="32"/>
      </w:rPr>
      <w:t>Municipalité de</w:t>
    </w:r>
    <w:r w:rsidRPr="00A6177E">
      <w:rPr>
        <w:sz w:val="32"/>
        <w:szCs w:val="32"/>
      </w:rPr>
      <w:t xml:space="preserve"> </w:t>
    </w:r>
    <w:r w:rsidRPr="00A6177E">
      <w:rPr>
        <w:rFonts w:ascii="Gabriola" w:hAnsi="Gabriola"/>
        <w:sz w:val="56"/>
        <w:szCs w:val="56"/>
      </w:rPr>
      <w:t>Pike River</w:t>
    </w:r>
    <w:r w:rsidRPr="00A6177E">
      <w:rPr>
        <w:rFonts w:ascii="Gabriola" w:hAnsi="Gabriola"/>
      </w:rPr>
      <w:t xml:space="preserve"> </w:t>
    </w:r>
    <w:r>
      <w:rPr>
        <w:rFonts w:ascii="Gabriola" w:hAnsi="Gabriola"/>
      </w:rPr>
      <w:t xml:space="preserve">                          </w:t>
    </w:r>
    <w:r>
      <w:rPr>
        <w:rFonts w:ascii="Gabriola" w:hAnsi="Gabriola"/>
        <w:sz w:val="32"/>
        <w:szCs w:val="32"/>
      </w:rPr>
      <w:t>‘‘</w:t>
    </w:r>
    <w:r w:rsidRPr="00A6177E">
      <w:rPr>
        <w:rFonts w:ascii="Gabriola" w:hAnsi="Gabriola"/>
        <w:sz w:val="32"/>
        <w:szCs w:val="32"/>
      </w:rPr>
      <w:t>Entre terre et rivière depuis 1912</w:t>
    </w:r>
    <w:r>
      <w:rPr>
        <w:rFonts w:ascii="Gabriola" w:hAnsi="Gabriola"/>
        <w:sz w:val="32"/>
        <w:szCs w:val="32"/>
      </w:rPr>
      <w:t xml:space="preserve">’’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2D64"/>
    <w:multiLevelType w:val="hybridMultilevel"/>
    <w:tmpl w:val="0ACCB5A6"/>
    <w:lvl w:ilvl="0" w:tplc="B866AD5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F13CF0"/>
    <w:multiLevelType w:val="hybridMultilevel"/>
    <w:tmpl w:val="1992796E"/>
    <w:lvl w:ilvl="0" w:tplc="8C0E6A1C">
      <w:start w:val="17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15D4A"/>
    <w:multiLevelType w:val="hybridMultilevel"/>
    <w:tmpl w:val="A7A2A2AC"/>
    <w:lvl w:ilvl="0" w:tplc="76367570">
      <w:start w:val="1007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7B16F04"/>
    <w:multiLevelType w:val="hybridMultilevel"/>
    <w:tmpl w:val="596276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4D0AF1"/>
    <w:multiLevelType w:val="hybridMultilevel"/>
    <w:tmpl w:val="6E7AC694"/>
    <w:lvl w:ilvl="0" w:tplc="0C0C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AB"/>
    <w:rsid w:val="0001082A"/>
    <w:rsid w:val="00080434"/>
    <w:rsid w:val="0009053C"/>
    <w:rsid w:val="001F13F7"/>
    <w:rsid w:val="00203C03"/>
    <w:rsid w:val="002253D6"/>
    <w:rsid w:val="00313029"/>
    <w:rsid w:val="00343373"/>
    <w:rsid w:val="0036386F"/>
    <w:rsid w:val="003D5046"/>
    <w:rsid w:val="00457EDA"/>
    <w:rsid w:val="00552D04"/>
    <w:rsid w:val="005A5CC5"/>
    <w:rsid w:val="005E1054"/>
    <w:rsid w:val="0066341A"/>
    <w:rsid w:val="007073AB"/>
    <w:rsid w:val="00715522"/>
    <w:rsid w:val="00727986"/>
    <w:rsid w:val="007311BC"/>
    <w:rsid w:val="007447AB"/>
    <w:rsid w:val="00765628"/>
    <w:rsid w:val="007E77E2"/>
    <w:rsid w:val="007F0725"/>
    <w:rsid w:val="00803229"/>
    <w:rsid w:val="008342A7"/>
    <w:rsid w:val="008D11F5"/>
    <w:rsid w:val="009D3620"/>
    <w:rsid w:val="009E1953"/>
    <w:rsid w:val="00A6177E"/>
    <w:rsid w:val="00B2198D"/>
    <w:rsid w:val="00B84D28"/>
    <w:rsid w:val="00C1423E"/>
    <w:rsid w:val="00C50B2B"/>
    <w:rsid w:val="00CB279B"/>
    <w:rsid w:val="00CC412D"/>
    <w:rsid w:val="00CF49C5"/>
    <w:rsid w:val="00D97963"/>
    <w:rsid w:val="00DA13B6"/>
    <w:rsid w:val="00DC56A9"/>
    <w:rsid w:val="00E2029D"/>
    <w:rsid w:val="00ED7672"/>
    <w:rsid w:val="00EF5A85"/>
    <w:rsid w:val="00FB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0E5510DC"/>
  <w15:docId w15:val="{D81BAF27-1053-4D9A-9A71-1417FF52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3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373"/>
  </w:style>
  <w:style w:type="paragraph" w:styleId="Pieddepage">
    <w:name w:val="footer"/>
    <w:basedOn w:val="Normal"/>
    <w:link w:val="PieddepageCar"/>
    <w:uiPriority w:val="99"/>
    <w:unhideWhenUsed/>
    <w:rsid w:val="00343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3373"/>
  </w:style>
  <w:style w:type="character" w:styleId="Lienhypertexte">
    <w:name w:val="Hyperlink"/>
    <w:basedOn w:val="Policepardfaut"/>
    <w:uiPriority w:val="99"/>
    <w:unhideWhenUsed/>
    <w:rsid w:val="007447A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47A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unhideWhenUsed/>
    <w:rsid w:val="00F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5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3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7073AB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3AB"/>
    <w:pPr>
      <w:spacing w:after="0" w:line="240" w:lineRule="auto"/>
    </w:pPr>
    <w:rPr>
      <w:rFonts w:ascii="Garamond" w:hAnsi="Garamond" w:cs="TimesNewRomanPSMT"/>
      <w:color w:val="000000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3AB"/>
    <w:rPr>
      <w:rFonts w:ascii="Garamond" w:hAnsi="Garamond" w:cs="TimesNewRomanPSMT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3A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D11F5"/>
    <w:pPr>
      <w:ind w:left="720"/>
      <w:contextualSpacing/>
    </w:pPr>
  </w:style>
  <w:style w:type="paragraph" w:styleId="Titre">
    <w:name w:val="Title"/>
    <w:basedOn w:val="Normal"/>
    <w:link w:val="TitreCar"/>
    <w:qFormat/>
    <w:rsid w:val="00765628"/>
    <w:pPr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caps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765628"/>
    <w:rPr>
      <w:rFonts w:ascii="Arial" w:eastAsia="Times New Roman" w:hAnsi="Arial" w:cs="Times New Roman"/>
      <w:b/>
      <w:bCs/>
      <w:i/>
      <w:iCs/>
      <w:caps/>
      <w:sz w:val="3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Pascale Massé</cp:lastModifiedBy>
  <cp:revision>3</cp:revision>
  <cp:lastPrinted>2021-12-16T16:43:00Z</cp:lastPrinted>
  <dcterms:created xsi:type="dcterms:W3CDTF">2021-12-16T15:53:00Z</dcterms:created>
  <dcterms:modified xsi:type="dcterms:W3CDTF">2021-12-16T16:43:00Z</dcterms:modified>
</cp:coreProperties>
</file>